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46FA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Vláda na svém zasedání 7. prosince 2020 schválila úpravu nařízení vlády o úpravě náhrady za ztrátu na služebním příjmu po skončení neschopnosti ke službě vzniklé služebním úrazem nebo nemocí z povolání a o úpravě náhrady nákladů na výživu pozůstalých.</w:t>
      </w:r>
    </w:p>
    <w:p w14:paraId="4768EACB" w14:textId="77777777" w:rsidR="004A4D62" w:rsidRPr="004A4D62" w:rsidRDefault="004A4D62" w:rsidP="004A4D62">
      <w:pPr>
        <w:shd w:val="clear" w:color="auto" w:fill="FFD2CD"/>
        <w:spacing w:after="240" w:line="408" w:lineRule="atLeast"/>
        <w:jc w:val="both"/>
        <w:rPr>
          <w:rFonts w:ascii="Trebuchet MS" w:eastAsia="Times New Roman" w:hAnsi="Trebuchet MS" w:cs="Times New Roman"/>
          <w:color w:val="292B2C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lang w:eastAsia="cs-CZ"/>
        </w:rPr>
        <w:t>Náhrada nákladů na výživu pozůstalých se podle zákona o služebním poměru příslušníků bezpečnostních sborů poskytuje členům rodiny, kterým byl příslušník povinen poskytovat výživu, a to po dobu, po kterou by tuto povinnost měl, nejdéle do 65 let jeho věku.</w:t>
      </w:r>
    </w:p>
    <w:p w14:paraId="1F043EE5" w14:textId="77777777" w:rsidR="004A4D62" w:rsidRPr="004A4D62" w:rsidRDefault="004A4D62" w:rsidP="004A4D62">
      <w:pPr>
        <w:shd w:val="clear" w:color="auto" w:fill="FFD2CD"/>
        <w:spacing w:before="240" w:after="240" w:line="408" w:lineRule="atLeast"/>
        <w:jc w:val="both"/>
        <w:rPr>
          <w:rFonts w:ascii="Trebuchet MS" w:eastAsia="Times New Roman" w:hAnsi="Trebuchet MS" w:cs="Times New Roman"/>
          <w:color w:val="292B2C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lang w:eastAsia="cs-CZ"/>
        </w:rPr>
        <w:t>Při výpočtu náhrady se vychází z průměrného služebního příjmu příslušníka. Výše náhrady činí 50 % průměrného služebního příjmu, jestliže měl povinnost vyživovat 1 osobu, a 80 %, jestliže měl povinnost vyživovat více osob.</w:t>
      </w:r>
    </w:p>
    <w:p w14:paraId="00EDA62C" w14:textId="77777777" w:rsidR="004A4D62" w:rsidRPr="004A4D62" w:rsidRDefault="004A4D62" w:rsidP="004A4D62">
      <w:pPr>
        <w:shd w:val="clear" w:color="auto" w:fill="FFD2CD"/>
        <w:spacing w:before="240" w:line="408" w:lineRule="atLeast"/>
        <w:jc w:val="both"/>
        <w:rPr>
          <w:rFonts w:ascii="Trebuchet MS" w:eastAsia="Times New Roman" w:hAnsi="Trebuchet MS" w:cs="Times New Roman"/>
          <w:color w:val="292B2C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lang w:eastAsia="cs-CZ"/>
        </w:rPr>
        <w:t>Náhrada nákladů na výživu pozůstalých se poskytuje členům rodiny jen v případě, že není uhrazena vdovským (vdoveckým) a sirotčím důchodem poskytovaným z téhož důvodu.</w:t>
      </w:r>
    </w:p>
    <w:p w14:paraId="380C8455" w14:textId="77777777" w:rsidR="004A4D62" w:rsidRPr="004A4D62" w:rsidRDefault="004A4D62" w:rsidP="004A4D62">
      <w:pPr>
        <w:shd w:val="clear" w:color="auto" w:fill="FFFFFF"/>
        <w:spacing w:line="480" w:lineRule="atLeast"/>
        <w:jc w:val="center"/>
        <w:rPr>
          <w:rFonts w:ascii="Trebuchet MS" w:eastAsia="Times New Roman" w:hAnsi="Trebuchet MS" w:cs="Times New Roman"/>
          <w:b/>
          <w:bCs/>
          <w:color w:val="292B2C"/>
          <w:lang w:eastAsia="cs-CZ"/>
        </w:rPr>
      </w:pPr>
      <w:r w:rsidRPr="004A4D62">
        <w:rPr>
          <w:rFonts w:ascii="Trebuchet MS" w:eastAsia="Times New Roman" w:hAnsi="Trebuchet MS" w:cs="Times New Roman"/>
          <w:b/>
          <w:bCs/>
          <w:smallCaps/>
          <w:color w:val="292B2C"/>
          <w:sz w:val="19"/>
          <w:szCs w:val="19"/>
          <w:lang w:eastAsia="cs-CZ"/>
        </w:rPr>
        <w:t xml:space="preserve">Přečtěte </w:t>
      </w:r>
      <w:proofErr w:type="spellStart"/>
      <w:r w:rsidRPr="004A4D62">
        <w:rPr>
          <w:rFonts w:ascii="Trebuchet MS" w:eastAsia="Times New Roman" w:hAnsi="Trebuchet MS" w:cs="Times New Roman"/>
          <w:b/>
          <w:bCs/>
          <w:smallCaps/>
          <w:color w:val="292B2C"/>
          <w:sz w:val="19"/>
          <w:szCs w:val="19"/>
          <w:lang w:eastAsia="cs-CZ"/>
        </w:rPr>
        <w:t>si</w:t>
      </w:r>
      <w:hyperlink r:id="rId4" w:history="1">
        <w:r w:rsidRPr="004A4D62">
          <w:rPr>
            <w:rFonts w:ascii="Trebuchet MS" w:eastAsia="Times New Roman" w:hAnsi="Trebuchet MS" w:cs="Times New Roman"/>
            <w:b/>
            <w:bCs/>
            <w:color w:val="000000"/>
            <w:u w:val="single"/>
            <w:shd w:val="clear" w:color="auto" w:fill="FFFFFF"/>
            <w:lang w:eastAsia="cs-CZ"/>
          </w:rPr>
          <w:t>Zákon</w:t>
        </w:r>
        <w:proofErr w:type="spellEnd"/>
        <w:r w:rsidRPr="004A4D62">
          <w:rPr>
            <w:rFonts w:ascii="Trebuchet MS" w:eastAsia="Times New Roman" w:hAnsi="Trebuchet MS" w:cs="Times New Roman"/>
            <w:b/>
            <w:bCs/>
            <w:color w:val="000000"/>
            <w:u w:val="single"/>
            <w:shd w:val="clear" w:color="auto" w:fill="FFFFFF"/>
            <w:lang w:eastAsia="cs-CZ"/>
          </w:rPr>
          <w:t xml:space="preserve"> 361/2003 Sb., o služebním poměru příslušníků bezpečnostních sborů</w:t>
        </w:r>
      </w:hyperlink>
    </w:p>
    <w:p w14:paraId="533D7A02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Podle nově připravovaného nařízení se služební příjem, rozhodný pro výpočet náhrady dle zákonného ustanovení výše, </w:t>
      </w:r>
      <w:r w:rsidRPr="004A4D62">
        <w:rPr>
          <w:rFonts w:ascii="Trebuchet MS" w:eastAsia="Times New Roman" w:hAnsi="Trebuchet MS" w:cs="Times New Roman"/>
          <w:b/>
          <w:bCs/>
          <w:color w:val="292B2C"/>
          <w:sz w:val="24"/>
          <w:szCs w:val="24"/>
          <w:lang w:eastAsia="cs-CZ"/>
        </w:rPr>
        <w:t>zvýší o 7,1 %.</w:t>
      </w:r>
    </w:p>
    <w:p w14:paraId="787E8ED1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Vláda změnu odůvodňuje tím, že je v zájmu zajištění aktuálnosti průměrného služebního příjmu, kterého by příslušník pravděpodobně dosáhl </w:t>
      </w:r>
      <w:r w:rsidRPr="004A4D62">
        <w:rPr>
          <w:rFonts w:ascii="Tahoma" w:eastAsia="Times New Roman" w:hAnsi="Tahoma" w:cs="Tahoma"/>
          <w:color w:val="292B2C"/>
          <w:sz w:val="24"/>
          <w:szCs w:val="24"/>
          <w:lang w:eastAsia="cs-CZ"/>
        </w:rPr>
        <w:t> 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v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 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p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ů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vodn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í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 pr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á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ci a na pracovi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š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ti, neb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ý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t slu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ž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ebn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í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ho 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ú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razu nebo nemoci z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 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povol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á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í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, nutn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é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 reagovat na zm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ě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ny, kter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é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 nastaly ve v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ý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voji 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ú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rovn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ě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 slu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ž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ebn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í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ho p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ří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jmu </w:t>
      </w:r>
      <w:r w:rsidRPr="004A4D62">
        <w:rPr>
          <w:rFonts w:ascii="Tahoma" w:eastAsia="Times New Roman" w:hAnsi="Tahoma" w:cs="Tahoma"/>
          <w:color w:val="292B2C"/>
          <w:sz w:val="24"/>
          <w:szCs w:val="24"/>
          <w:lang w:eastAsia="cs-CZ"/>
        </w:rPr>
        <w:t> 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a 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á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sledn</w:t>
      </w:r>
      <w:r w:rsidRPr="004A4D62">
        <w:rPr>
          <w:rFonts w:ascii="Trebuchet MS" w:eastAsia="Times New Roman" w:hAnsi="Trebuchet MS" w:cs="Trebuchet MS"/>
          <w:color w:val="292B2C"/>
          <w:sz w:val="24"/>
          <w:szCs w:val="24"/>
          <w:lang w:eastAsia="cs-CZ"/>
        </w:rPr>
        <w:t>ě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 tyto změny zohlednit v rámci pravidelné valorizace.</w:t>
      </w:r>
    </w:p>
    <w:p w14:paraId="2A39DDF1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Zvýšení průměrného služebního příjmu pro výpočet náhrady za ztrátu na služebním příjmu po skončení neschopnosti ke službě a náhrady nákladů na výživu pozůstalých o 7,1 % si vyžádá náklady na státní rozpočet v roce 2021 přibližně ve výši 4 000 000 Kč na přibližně 220 osob, přičemž půjde převážně o kapitolu rozpočtu Ministerstva vnitra; u ostatních kapitol rozpočtu půjde o náklady nepatrné.</w:t>
      </w:r>
    </w:p>
    <w:p w14:paraId="09041D54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Navýšení bude pokryto v rámci přidělených rozpočtových prostředků. Předmětné zvýšení nebude mít dopad do ostatních veřejných rozpočtů ani na podnikatelské prostředí České republiky.</w:t>
      </w:r>
    </w:p>
    <w:p w14:paraId="7DE5CA85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Zvýšení uvedených náhrad bude mít pozitivní dopad na příslušníky se zdravotním postižením, kteří v důsledku služebního úrazu nebo nemoci z povolání pobírají invalidní důchod a také na pozůstalé po příslušníkovi, kteří pobírají pozůstalostní důchod.</w:t>
      </w:r>
    </w:p>
    <w:p w14:paraId="73975A8E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 xml:space="preserve">Pokud by ke zvýšení průměrného služebního příjmu, do kterého jsou jim tyto náhrady poskytovány, nedošlo, nedošlo by u nich ani k reálnému zvýšení pobíraných částek. A to z toho důvodu, že výše invalidního a pozůstalostního důchodu je zohledněna při </w:t>
      </w: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lastRenderedPageBreak/>
        <w:t>výpočtu těchto náhrad a jejich zvýšení by vedlo k faktickému snížení pobírané náhrady.</w:t>
      </w:r>
    </w:p>
    <w:p w14:paraId="1079FEBD" w14:textId="77777777" w:rsidR="004A4D62" w:rsidRPr="004A4D62" w:rsidRDefault="004A4D62" w:rsidP="004A4D62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</w:pPr>
      <w:r w:rsidRPr="004A4D62">
        <w:rPr>
          <w:rFonts w:ascii="Trebuchet MS" w:eastAsia="Times New Roman" w:hAnsi="Trebuchet MS" w:cs="Times New Roman"/>
          <w:color w:val="292B2C"/>
          <w:sz w:val="24"/>
          <w:szCs w:val="24"/>
          <w:lang w:eastAsia="cs-CZ"/>
        </w:rPr>
        <w:t>S navrhovanou právní úpravou dojde ke zvýšení poskytovaných náhrad, což značí pozitivní sociální dopad na poškozené příslušníky, pozůstalé i členy jejich rodin.</w:t>
      </w:r>
    </w:p>
    <w:p w14:paraId="38BD97B5" w14:textId="77777777" w:rsidR="00B86634" w:rsidRDefault="00B86634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62"/>
    <w:rsid w:val="004A4D62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8BC"/>
  <w15:chartTrackingRefBased/>
  <w15:docId w15:val="{50CFA062-21F0-4C28-96D4-D966E7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4D6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4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065">
          <w:marLeft w:val="0"/>
          <w:marRight w:val="0"/>
          <w:marTop w:val="480"/>
          <w:marBottom w:val="480"/>
          <w:divBdr>
            <w:top w:val="single" w:sz="6" w:space="0" w:color="FFD6D2"/>
            <w:left w:val="single" w:sz="6" w:space="12" w:color="FFD6D2"/>
            <w:bottom w:val="single" w:sz="6" w:space="0" w:color="FFD6D2"/>
            <w:right w:val="single" w:sz="6" w:space="12" w:color="FFD6D2"/>
          </w:divBdr>
        </w:div>
        <w:div w:id="525945672">
          <w:marLeft w:val="0"/>
          <w:marRight w:val="0"/>
          <w:marTop w:val="480"/>
          <w:marBottom w:val="480"/>
          <w:divBdr>
            <w:top w:val="single" w:sz="6" w:space="0" w:color="FFD6D2"/>
            <w:left w:val="none" w:sz="0" w:space="0" w:color="FFD6D2"/>
            <w:bottom w:val="single" w:sz="6" w:space="0" w:color="FFD6D2"/>
            <w:right w:val="none" w:sz="0" w:space="0" w:color="FFD6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zary.cz/clanek/50744-zakon-361-2003-sb-o-sluzebnim-pomeru-prislusniku-bezpecnostnich-sbo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1</cp:revision>
  <dcterms:created xsi:type="dcterms:W3CDTF">2020-12-09T08:42:00Z</dcterms:created>
  <dcterms:modified xsi:type="dcterms:W3CDTF">2020-12-09T08:42:00Z</dcterms:modified>
</cp:coreProperties>
</file>